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YABANCI DİLLER YÜKSEKOKULU</w:t>
        <w:br/>
        <w:t>İHTİYAÇ ANALİZİ RAPORU</w:t>
      </w:r>
    </w:p>
    <w:p>
      <w:pPr>
        <w:jc w:val="center"/>
      </w:pPr>
      <w:r>
        <w:rPr>
          <w:b/>
        </w:rPr>
        <w:t>ALKÜ Kariyer Geliştirme, Uygulama ve Araştırma Merkezi</w:t>
      </w:r>
    </w:p>
    <w:p>
      <w:pPr>
        <w:jc w:val="center"/>
      </w:pPr>
      <w:r>
        <w:t>Katılımcı Sayısı: 2</w:t>
      </w:r>
    </w:p>
    <w:p>
      <w:r>
        <w:br w:type="page"/>
      </w:r>
    </w:p>
    <w:p>
      <w:pPr>
        <w:pStyle w:val="Heading1"/>
      </w:pPr>
      <w:r>
        <w:t>1. Amaç ve Yöntem</w:t>
      </w:r>
    </w:p>
    <w:p>
      <w:r>
        <w:t>Bu rapor, Yabancı Diller Yüksekokulu kapsamında ankete katılan öğrencilerin kariyer planlama, mesleki gelişim, eğitim, seminer, yazılım ve sertifika ihtiyaçlarını belirlemek amacıyla hazırlanmıştır. Bulgular önce yüksekokul geneli, ardından katılımcıların belirttiği bölüm/program bilgilerine göre sunulmuştur. Çoklu seçim sorularında katılımcılar birden fazla seçenek işaretleyebildiğinden yüzdelerin toplamı %100'ü aşabilmektedir.</w:t>
      </w:r>
    </w:p>
    <w:p>
      <w:r>
        <w:t>Not: Katılımcıların bölüm/program alanında “Emlak Yönetimi” ve “Maliye” ifadeleri yer almaktadır. Bu nedenle bölüm/program bazlı değerlendirmeler, veri setinde beyan edilen bu bilgiler esas alınarak hazırlanmıştır.</w:t>
      </w:r>
    </w:p>
    <w:p>
      <w:pPr>
        <w:pStyle w:val="Heading1"/>
      </w:pPr>
      <w:r>
        <w:t>2. Yabancı Diller Yüksekokulu Genel Sonuçları</w:t>
      </w:r>
    </w:p>
    <w:p>
      <w:r>
        <w:t>Ankete toplam 2 öğrenci katılmıştır. Katılımcı sayısının oldukça düşük olması nedeniyle bulgular yüksekokulun tamamını temsil eden kesin sonuçlar değil, mevcut yanıtların gösterdiği eğilimler olarak değerlendirilmelidir.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1836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ograms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3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2.1. Tercih Edilen Eğitim Formatları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286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3286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3286"/>
          </w:tcPr>
          <w:p>
            <w:r>
              <w:t>Yüz yüze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Çevrimiçi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18215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orma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2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2.2. Tercih Edilen Eğitim Süreleri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286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3286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3286"/>
          </w:tcPr>
          <w:p>
            <w:r>
              <w:t>Haftalık 1-2 ders saati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Haftalık 2-3 ders saati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183625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uration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3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2.3. Mevcut Mesleki Gelişim Sorunları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286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3286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3286"/>
          </w:tcPr>
          <w:p>
            <w:r>
              <w:t>Mesleki/teknik beceri eksikliği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Mezuniyet sonrası belirsiz iş planı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179732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urrent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97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2.4. Gelecekte Öngörülen Sorunlar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286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3286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3286"/>
          </w:tcPr>
          <w:p>
            <w:r>
              <w:t>Deneyim eksikliği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CV/LinkedIn/portföy eksikliği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Network eksikliği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Yabancı dil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179732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utur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973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2.5. Staj Bulma Sürecindeki Zorluklar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286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3286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3286"/>
          </w:tcPr>
          <w:p>
            <w:r>
              <w:t>Ücret/koşullar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Ulaşım/konum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178260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nternship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82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2.6. Talep Edilen Eğitim ve Seminerler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286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3286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3286"/>
          </w:tcPr>
          <w:p>
            <w:r>
              <w:t>Etkili iletişim ve sunum becerileri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Girişimcilik / iş modeli geliştirme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Takım çalışması / çatışma yönetimi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185101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eminar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5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2.7. Talep Edilen Yazılım ve Sertifika Programları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6"/>
        <w:gridCol w:w="3286"/>
        <w:gridCol w:w="3286"/>
      </w:tblGrid>
      <w:tr>
        <w:tc>
          <w:tcPr>
            <w:tcW w:type="dxa" w:w="3286"/>
          </w:tcPr>
          <w:p>
            <w:r>
              <w:rPr>
                <w:b/>
              </w:rPr>
              <w:t>Seçenek</w:t>
            </w:r>
          </w:p>
        </w:tc>
        <w:tc>
          <w:tcPr>
            <w:tcW w:type="dxa" w:w="3286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3286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3286"/>
          </w:tcPr>
          <w:p>
            <w:r>
              <w:t>Dijital pazarlama (SEO/Ads/Sosyal medya) (internette tanıtım ve reklam)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Revit: BIM (yapı bilgi modeli) aracı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Channel Manager: Online satış kanalı yönetimi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  <w:tr>
        <w:tc>
          <w:tcPr>
            <w:tcW w:type="dxa" w:w="3286"/>
          </w:tcPr>
          <w:p>
            <w:r>
              <w:t>PACS: Tıbbi görüntü arşiv sistemi</w:t>
            </w:r>
          </w:p>
        </w:tc>
        <w:tc>
          <w:tcPr>
            <w:tcW w:type="dxa" w:w="3286"/>
          </w:tcPr>
          <w:p>
            <w:r>
              <w:t>1</w:t>
            </w:r>
          </w:p>
        </w:tc>
        <w:tc>
          <w:tcPr>
            <w:tcW w:type="dxa" w:w="3286"/>
          </w:tcPr>
          <w:p>
            <w:r>
              <w:t>%50.0</w:t>
            </w:r>
          </w:p>
        </w:tc>
      </w:tr>
    </w:tbl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60720" cy="2181206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oftwar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120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2.8. Genel Değerlendirme</w:t>
      </w:r>
    </w:p>
    <w:p>
      <w:r>
        <w:t>Yüksekokul genelinde mevcut sorunlarda Mesleki/teknik beceri eksikliği (1), Mezuniyet sonrası belirsiz iş planı (1); geleceğe yönelik risklerde Deneyim eksikliği (1), CV/LinkedIn/portföy eksikliği (1), Network eksikliği (1); staj sürecinde Ücret/koşullar (1), Ulaşım/konum (1) öne çıkmaktadır. Eğitim ve seminer taleplerinde Etkili iletişim ve sunum becerileri (1), Girişimcilik / iş modeli geliştirme (1), Takım çalışması / çatışma yönetimi (1), yazılım ve sertifika taleplerinde ise Dijital pazarlama (SEO/Ads/Sosyal medya) (internette tanıtım ve reklam) (1), Revit: BIM (yapı bilgi modeli) aracı (1), Channel Manager: Online satış kanalı yönetimi (1) ilk sıralarda yer almaktadır.</w:t>
      </w:r>
    </w:p>
    <w:p>
      <w:r>
        <w:br w:type="page"/>
      </w:r>
    </w:p>
    <w:p>
      <w:pPr>
        <w:pStyle w:val="Heading1"/>
      </w:pPr>
      <w:r>
        <w:t>3. Bölüm/Program Bazında Sonuçlar</w:t>
      </w:r>
    </w:p>
    <w:p>
      <w:pPr>
        <w:pStyle w:val="Heading2"/>
      </w:pPr>
      <w:r>
        <w:t>3.1. Emlak Yönetimi</w:t>
      </w:r>
    </w:p>
    <w:p>
      <w:r>
        <w:t>Bu bölüm/program bilgisini belirten 1 katılımcı bulunmaktadır. Tek katılımcıya dayalı sonuçlar genellenebilir bulgular olarak değil, bireysel ihtiyaç göstergeleri olarak değerlendirilmelidir.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4"/>
        <w:gridCol w:w="2464"/>
        <w:gridCol w:w="2464"/>
        <w:gridCol w:w="2464"/>
      </w:tblGrid>
      <w:tr>
        <w:tc>
          <w:tcPr>
            <w:tcW w:type="dxa" w:w="2464"/>
          </w:tcPr>
          <w:p>
            <w:r>
              <w:rPr>
                <w:b/>
              </w:rPr>
              <w:t>Boyut</w:t>
            </w:r>
          </w:p>
        </w:tc>
        <w:tc>
          <w:tcPr>
            <w:tcW w:type="dxa" w:w="2464"/>
          </w:tcPr>
          <w:p>
            <w:r>
              <w:rPr>
                <w:b/>
              </w:rPr>
              <w:t>Öne Çıkan Seçenek</w:t>
            </w:r>
          </w:p>
        </w:tc>
        <w:tc>
          <w:tcPr>
            <w:tcW w:type="dxa" w:w="2464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2464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2464"/>
          </w:tcPr>
          <w:p>
            <w:r>
              <w:t>Eğitim formatı</w:t>
            </w:r>
          </w:p>
        </w:tc>
        <w:tc>
          <w:tcPr>
            <w:tcW w:type="dxa" w:w="2464"/>
          </w:tcPr>
          <w:p>
            <w:r>
              <w:t>Yüz yüze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Eğitim süresi</w:t>
            </w:r>
          </w:p>
        </w:tc>
        <w:tc>
          <w:tcPr>
            <w:tcW w:type="dxa" w:w="2464"/>
          </w:tcPr>
          <w:p>
            <w:r>
              <w:t>Haftalık 1-2 ders saati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Mevcut sorunlar</w:t>
            </w:r>
          </w:p>
        </w:tc>
        <w:tc>
          <w:tcPr>
            <w:tcW w:type="dxa" w:w="2464"/>
          </w:tcPr>
          <w:p>
            <w:r>
              <w:t>Mesleki/teknik beceri eksikliği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Gelecekteki sorunlar</w:t>
            </w:r>
          </w:p>
        </w:tc>
        <w:tc>
          <w:tcPr>
            <w:tcW w:type="dxa" w:w="2464"/>
          </w:tcPr>
          <w:p>
            <w:r>
              <w:t>Deneyim eksikliği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/>
          </w:p>
        </w:tc>
        <w:tc>
          <w:tcPr>
            <w:tcW w:type="dxa" w:w="2464"/>
          </w:tcPr>
          <w:p>
            <w:r>
              <w:t>CV/LinkedIn/portföy eksikliği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/>
          </w:p>
        </w:tc>
        <w:tc>
          <w:tcPr>
            <w:tcW w:type="dxa" w:w="2464"/>
          </w:tcPr>
          <w:p>
            <w:r>
              <w:t>Network eksikliği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Staj zorlukları</w:t>
            </w:r>
          </w:p>
        </w:tc>
        <w:tc>
          <w:tcPr>
            <w:tcW w:type="dxa" w:w="2464"/>
          </w:tcPr>
          <w:p>
            <w:r>
              <w:t>Ücret/koşullar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Eğitim/seminer talepleri</w:t>
            </w:r>
          </w:p>
        </w:tc>
        <w:tc>
          <w:tcPr>
            <w:tcW w:type="dxa" w:w="2464"/>
          </w:tcPr>
          <w:p>
            <w:r>
              <w:t>Etkili iletişim ve sunum becerileri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/>
          </w:p>
        </w:tc>
        <w:tc>
          <w:tcPr>
            <w:tcW w:type="dxa" w:w="2464"/>
          </w:tcPr>
          <w:p>
            <w:r>
              <w:t>Girişimcilik / iş modeli geliştirme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Yazılım/sertifika talepleri</w:t>
            </w:r>
          </w:p>
        </w:tc>
        <w:tc>
          <w:tcPr>
            <w:tcW w:type="dxa" w:w="2464"/>
          </w:tcPr>
          <w:p>
            <w:r>
              <w:t>Dijital pazarlama (SEO/Ads/Sosyal medya) (internette tanıtım ve reklam)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/>
          </w:p>
        </w:tc>
        <w:tc>
          <w:tcPr>
            <w:tcW w:type="dxa" w:w="2464"/>
          </w:tcPr>
          <w:p>
            <w:r>
              <w:t>Revit: BIM (yapı bilgi modeli) aracı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/>
          </w:p>
        </w:tc>
        <w:tc>
          <w:tcPr>
            <w:tcW w:type="dxa" w:w="2464"/>
          </w:tcPr>
          <w:p>
            <w:r>
              <w:t>Channel Manager: Online satış kanalı yönetimi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</w:tbl>
    <w:p>
      <w:pPr>
        <w:pStyle w:val="Heading3"/>
      </w:pPr>
      <w:r>
        <w:t>Değerlendirme ve Öneriler</w:t>
      </w:r>
    </w:p>
    <w:p>
      <w:r>
        <w:t>Emlak Yönetimi bilgisini belirten katılımcının mevcut ihtiyaçlarında Mesleki/teknik beceri eksikliği (1); geleceğe yönelik beklentilerinde Deneyim eksikliği (1), CV/LinkedIn/portföy eksikliği (1), Network eksikliği (1); staj alanında Ücret/koşullar (1) öne çıkmaktadır. Bu doğrultuda Etkili iletişim ve sunum becerileri (1), Girişimcilik / iş modeli geliştirme (1) konularındaki eğitimlerin ve Dijital pazarlama (SEO/Ads/Sosyal medya) (internette tanıtım ve reklam) (1), Revit: BIM (yapı bilgi modeli) aracı (1), Channel Manager: Online satış kanalı yönetimi (1) alanlarındaki uygulamalı desteklerin değerlendirilmesi önerilmektedir.</w:t>
      </w:r>
    </w:p>
    <w:p>
      <w:r>
        <w:br w:type="page"/>
      </w:r>
    </w:p>
    <w:p>
      <w:pPr>
        <w:pStyle w:val="Heading2"/>
      </w:pPr>
      <w:r>
        <w:t>3.2. Maliye</w:t>
      </w:r>
    </w:p>
    <w:p>
      <w:r>
        <w:t>Bu bölüm/program bilgisini belirten 1 katılımcı bulunmaktadır. Tek katılımcıya dayalı sonuçlar genellenebilir bulgular olarak değil, bireysel ihtiyaç göstergeleri olarak değerlendirilmelidir.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64"/>
        <w:gridCol w:w="2464"/>
        <w:gridCol w:w="2464"/>
        <w:gridCol w:w="2464"/>
      </w:tblGrid>
      <w:tr>
        <w:tc>
          <w:tcPr>
            <w:tcW w:type="dxa" w:w="2464"/>
          </w:tcPr>
          <w:p>
            <w:r>
              <w:rPr>
                <w:b/>
              </w:rPr>
              <w:t>Boyut</w:t>
            </w:r>
          </w:p>
        </w:tc>
        <w:tc>
          <w:tcPr>
            <w:tcW w:type="dxa" w:w="2464"/>
          </w:tcPr>
          <w:p>
            <w:r>
              <w:rPr>
                <w:b/>
              </w:rPr>
              <w:t>Öne Çıkan Seçenek</w:t>
            </w:r>
          </w:p>
        </w:tc>
        <w:tc>
          <w:tcPr>
            <w:tcW w:type="dxa" w:w="2464"/>
          </w:tcPr>
          <w:p>
            <w:r>
              <w:rPr>
                <w:b/>
              </w:rPr>
              <w:t>Frekans</w:t>
            </w:r>
          </w:p>
        </w:tc>
        <w:tc>
          <w:tcPr>
            <w:tcW w:type="dxa" w:w="2464"/>
          </w:tcPr>
          <w:p>
            <w:r>
              <w:rPr>
                <w:b/>
              </w:rPr>
              <w:t>Yüzde</w:t>
            </w:r>
          </w:p>
        </w:tc>
      </w:tr>
      <w:tr>
        <w:tc>
          <w:tcPr>
            <w:tcW w:type="dxa" w:w="2464"/>
          </w:tcPr>
          <w:p>
            <w:r>
              <w:t>Eğitim formatı</w:t>
            </w:r>
          </w:p>
        </w:tc>
        <w:tc>
          <w:tcPr>
            <w:tcW w:type="dxa" w:w="2464"/>
          </w:tcPr>
          <w:p>
            <w:r>
              <w:t>Çevrimiçi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Eğitim süresi</w:t>
            </w:r>
          </w:p>
        </w:tc>
        <w:tc>
          <w:tcPr>
            <w:tcW w:type="dxa" w:w="2464"/>
          </w:tcPr>
          <w:p>
            <w:r>
              <w:t>Haftalık 2-3 ders saati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Mevcut sorunlar</w:t>
            </w:r>
          </w:p>
        </w:tc>
        <w:tc>
          <w:tcPr>
            <w:tcW w:type="dxa" w:w="2464"/>
          </w:tcPr>
          <w:p>
            <w:r>
              <w:t>Mezuniyet sonrası belirsiz iş planı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Gelecekteki sorunlar</w:t>
            </w:r>
          </w:p>
        </w:tc>
        <w:tc>
          <w:tcPr>
            <w:tcW w:type="dxa" w:w="2464"/>
          </w:tcPr>
          <w:p>
            <w:r>
              <w:t>Yabancı dil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Staj zorlukları</w:t>
            </w:r>
          </w:p>
        </w:tc>
        <w:tc>
          <w:tcPr>
            <w:tcW w:type="dxa" w:w="2464"/>
          </w:tcPr>
          <w:p>
            <w:r>
              <w:t>Ulaşım/konum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Eğitim/seminer talepleri</w:t>
            </w:r>
          </w:p>
        </w:tc>
        <w:tc>
          <w:tcPr>
            <w:tcW w:type="dxa" w:w="2464"/>
          </w:tcPr>
          <w:p>
            <w:r>
              <w:t>Takım çalışması / çatışma yönetimi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  <w:tr>
        <w:tc>
          <w:tcPr>
            <w:tcW w:type="dxa" w:w="2464"/>
          </w:tcPr>
          <w:p>
            <w:r>
              <w:t>Yazılım/sertifika talepleri</w:t>
            </w:r>
          </w:p>
        </w:tc>
        <w:tc>
          <w:tcPr>
            <w:tcW w:type="dxa" w:w="2464"/>
          </w:tcPr>
          <w:p>
            <w:r>
              <w:t>PACS: Tıbbi görüntü arşiv sistemi</w:t>
            </w:r>
          </w:p>
        </w:tc>
        <w:tc>
          <w:tcPr>
            <w:tcW w:type="dxa" w:w="2464"/>
          </w:tcPr>
          <w:p>
            <w:r>
              <w:t>1</w:t>
            </w:r>
          </w:p>
        </w:tc>
        <w:tc>
          <w:tcPr>
            <w:tcW w:type="dxa" w:w="2464"/>
          </w:tcPr>
          <w:p>
            <w:r>
              <w:t>%100.0</w:t>
            </w:r>
          </w:p>
        </w:tc>
      </w:tr>
    </w:tbl>
    <w:p>
      <w:pPr>
        <w:pStyle w:val="Heading3"/>
      </w:pPr>
      <w:r>
        <w:t>Değerlendirme ve Öneriler</w:t>
      </w:r>
    </w:p>
    <w:p>
      <w:r>
        <w:t>Maliye bilgisini belirten katılımcının mevcut ihtiyaçlarında Mezuniyet sonrası belirsiz iş planı (1); geleceğe yönelik beklentilerinde Yabancı dil (1); staj alanında Ulaşım/konum (1) öne çıkmaktadır. Bu doğrultuda Takım çalışması / çatışma yönetimi (1) konularındaki eğitimlerin ve PACS: Tıbbi görüntü arşiv sistemi (1) alanlarındaki uygulamalı desteklerin değerlendirilmesi önerilmektedir.</w:t>
      </w:r>
    </w:p>
    <w:p>
      <w:r>
        <w:br w:type="page"/>
      </w:r>
    </w:p>
    <w:p>
      <w:pPr>
        <w:pStyle w:val="Heading1"/>
      </w:pPr>
      <w:r>
        <w:t>4. Sonuç ve Öneriler</w:t>
      </w:r>
    </w:p>
    <w:p>
      <w:pPr>
        <w:pStyle w:val="ListBullet"/>
      </w:pPr>
      <w:r>
        <w:t>Yabancı dil yeterliliğini mesleki alanlarla ilişkilendiren uygulamalı eğitimlerin düzenlenmesi.</w:t>
      </w:r>
    </w:p>
    <w:p>
      <w:pPr>
        <w:pStyle w:val="ListBullet"/>
      </w:pPr>
      <w:r>
        <w:t>CV hazırlama, mülakat, LinkedIn ve kariyer planlama çalışmalarının yabancı dil boyutuyla desteklenmesi.</w:t>
      </w:r>
    </w:p>
    <w:p>
      <w:pPr>
        <w:pStyle w:val="ListBullet"/>
      </w:pPr>
      <w:r>
        <w:t>Dijital dil öğrenme araçları, çevrim içi eğitim platformları ve ofis yazılımlarına yönelik kısa programlar sunulması.</w:t>
      </w:r>
    </w:p>
    <w:p>
      <w:pPr>
        <w:pStyle w:val="ListBullet"/>
      </w:pPr>
      <w:r>
        <w:t>Katılımcı sayısının artırılması için Yabancı Diller Yüksekokuluna özel ek ihtiyaç analizi uygulanması.</w:t>
      </w:r>
    </w:p>
    <w:p>
      <w:pPr>
        <w:pStyle w:val="ListBullet"/>
      </w:pPr>
      <w:r>
        <w:t>Bölüm/program bilgisinin doğruluğunu artırmak amacıyla sonraki anketlerde birim ve program seçeneklerinin açılır liste biçiminde sunulması.</w:t>
      </w:r>
    </w:p>
    <w:sectPr w:rsidR="00FC693F" w:rsidRPr="0006063C" w:rsidSect="00034616">
      <w:footerReference w:type="default" r:id="rId9"/>
      <w:pgSz w:w="12240" w:h="15840"/>
      <w:pgMar w:top="1020" w:right="1191" w:bottom="102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3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